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C2C" w:rsidRDefault="00EB6C2C" w:rsidP="00EB6C2C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bCs/>
          <w:iCs/>
          <w:sz w:val="48"/>
          <w:szCs w:val="48"/>
          <w:lang w:eastAsia="it-IT"/>
        </w:rPr>
      </w:pPr>
      <w:proofErr w:type="spellStart"/>
      <w:r>
        <w:rPr>
          <w:rFonts w:eastAsia="Times New Roman" w:cs="Arial"/>
          <w:b/>
          <w:bCs/>
          <w:iCs/>
          <w:sz w:val="48"/>
          <w:szCs w:val="48"/>
          <w:lang w:eastAsia="it-IT"/>
        </w:rPr>
        <w:t>Drum</w:t>
      </w:r>
      <w:proofErr w:type="spellEnd"/>
      <w:r>
        <w:rPr>
          <w:rFonts w:eastAsia="Times New Roman" w:cs="Arial"/>
          <w:b/>
          <w:bCs/>
          <w:iCs/>
          <w:sz w:val="48"/>
          <w:szCs w:val="48"/>
          <w:lang w:eastAsia="it-IT"/>
        </w:rPr>
        <w:t xml:space="preserve"> </w:t>
      </w:r>
      <w:proofErr w:type="spellStart"/>
      <w:r>
        <w:rPr>
          <w:rFonts w:eastAsia="Times New Roman" w:cs="Arial"/>
          <w:b/>
          <w:bCs/>
          <w:iCs/>
          <w:sz w:val="48"/>
          <w:szCs w:val="48"/>
          <w:lang w:eastAsia="it-IT"/>
        </w:rPr>
        <w:t>Circle</w:t>
      </w:r>
      <w:proofErr w:type="spellEnd"/>
    </w:p>
    <w:p w:rsidR="00EB6C2C" w:rsidRDefault="00EB6C2C" w:rsidP="00EB6C2C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bCs/>
          <w:iCs/>
          <w:sz w:val="28"/>
          <w:szCs w:val="28"/>
          <w:lang w:eastAsia="it-IT"/>
        </w:rPr>
      </w:pPr>
      <w:r>
        <w:rPr>
          <w:rFonts w:eastAsia="Times New Roman" w:cs="Arial"/>
          <w:b/>
          <w:bCs/>
          <w:iCs/>
          <w:sz w:val="28"/>
          <w:szCs w:val="28"/>
          <w:lang w:eastAsia="it-IT"/>
        </w:rPr>
        <w:t>Con Andrea Di Pierro</w:t>
      </w:r>
    </w:p>
    <w:p w:rsidR="00EB6C2C" w:rsidRDefault="00EB6C2C" w:rsidP="00EB6C2C">
      <w:pPr>
        <w:rPr>
          <w:rFonts w:eastAsia="Times New Roman" w:cs="Arial"/>
          <w:b/>
          <w:bCs/>
          <w:iCs/>
          <w:sz w:val="24"/>
          <w:szCs w:val="24"/>
          <w:lang w:eastAsia="it-IT"/>
        </w:rPr>
      </w:pPr>
    </w:p>
    <w:p w:rsidR="00EB6C2C" w:rsidRDefault="00EB6C2C" w:rsidP="00EB6C2C">
      <w:pPr>
        <w:rPr>
          <w:rFonts w:eastAsia="Times New Roman" w:cs="Arial"/>
          <w:bCs/>
          <w:iCs/>
          <w:sz w:val="24"/>
          <w:szCs w:val="24"/>
          <w:lang w:eastAsia="it-IT"/>
        </w:rPr>
      </w:pP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In una società dove lo spazio per una sana socializzazione non filtrata attraverso gli strumenti della moderna </w:t>
      </w:r>
      <w:proofErr w:type="gramStart"/>
      <w:r>
        <w:rPr>
          <w:rFonts w:eastAsia="Times New Roman" w:cs="Arial"/>
          <w:bCs/>
          <w:iCs/>
          <w:sz w:val="24"/>
          <w:szCs w:val="24"/>
          <w:lang w:eastAsia="it-IT"/>
        </w:rPr>
        <w:t>tecnologia( telefono</w:t>
      </w:r>
      <w:proofErr w:type="gram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,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computers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) è sempre minore e dove comunque la comunicazione verbale la fa da padrona, risulta essenziale offrire delle possibilità di conoscenza di un modello di comunicazione diverso dall’ ordinario. </w:t>
      </w:r>
    </w:p>
    <w:p w:rsidR="00EB6C2C" w:rsidRDefault="00EB6C2C" w:rsidP="00EB6C2C">
      <w:pPr>
        <w:rPr>
          <w:rFonts w:eastAsia="Times New Roman" w:cs="Arial"/>
          <w:bCs/>
          <w:iCs/>
          <w:sz w:val="24"/>
          <w:szCs w:val="24"/>
          <w:lang w:eastAsia="it-IT"/>
        </w:rPr>
      </w:pP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Nel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drum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circle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</w:t>
      </w:r>
      <w:r>
        <w:rPr>
          <w:rFonts w:eastAsia="Times New Roman" w:cs="Arial"/>
          <w:b/>
          <w:bCs/>
          <w:iCs/>
          <w:sz w:val="24"/>
          <w:szCs w:val="24"/>
          <w:lang w:eastAsia="it-IT"/>
        </w:rPr>
        <w:t>il suono e il ritmo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sono il mezzo attraverso il quale persone di diversa età, nazionalità, credo politico, religioso, possono comunicare sviluppando un alto livello di coesione ed empatia.  Per una buona riuscita del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drum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circle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non sono necessarie competenze musicali da parte dei partecipanti: infatti è il livello di ascolto e coinvolgimento che determina di conseguenza una buona resa musicale. Per raggiungere questo scopo al centro del “cerchio di tamburi” c’ è il </w:t>
      </w:r>
      <w:r>
        <w:rPr>
          <w:rFonts w:eastAsia="Times New Roman" w:cs="Arial"/>
          <w:b/>
          <w:bCs/>
          <w:iCs/>
          <w:sz w:val="24"/>
          <w:szCs w:val="24"/>
          <w:lang w:eastAsia="it-IT"/>
        </w:rPr>
        <w:t>facilitatore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il quale dà a tutti la possibilità, attraverso semplici indicazioni, di suonare a ritmo, di sentirsi a proprio agio facendo parte di “</w:t>
      </w:r>
      <w:r>
        <w:rPr>
          <w:rFonts w:eastAsia="Times New Roman" w:cs="Arial"/>
          <w:b/>
          <w:bCs/>
          <w:iCs/>
          <w:sz w:val="24"/>
          <w:szCs w:val="24"/>
          <w:lang w:eastAsia="it-IT"/>
        </w:rPr>
        <w:t>un gruppo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”. </w:t>
      </w:r>
    </w:p>
    <w:p w:rsidR="00EB6C2C" w:rsidRDefault="00EB6C2C" w:rsidP="00EB6C2C">
      <w:pPr>
        <w:rPr>
          <w:rFonts w:eastAsia="Times New Roman" w:cs="Arial"/>
          <w:bCs/>
          <w:iCs/>
          <w:sz w:val="24"/>
          <w:szCs w:val="24"/>
          <w:lang w:eastAsia="it-IT"/>
        </w:rPr>
      </w:pP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È interessante osservare come nel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drum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circle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sia data massima libertà al singolo individuo di esprimersi nel modo che ritiene migliore senza dare rigide imposizioni </w:t>
      </w:r>
      <w:proofErr w:type="gramStart"/>
      <w:r>
        <w:rPr>
          <w:rFonts w:eastAsia="Times New Roman" w:cs="Arial"/>
          <w:bCs/>
          <w:iCs/>
          <w:sz w:val="24"/>
          <w:szCs w:val="24"/>
          <w:lang w:eastAsia="it-IT"/>
        </w:rPr>
        <w:t>( rispettando</w:t>
      </w:r>
      <w:proofErr w:type="gram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e valorizzando quello che è l’ </w:t>
      </w:r>
      <w:r>
        <w:rPr>
          <w:rFonts w:eastAsia="Times New Roman" w:cs="Arial"/>
          <w:b/>
          <w:bCs/>
          <w:iCs/>
          <w:sz w:val="24"/>
          <w:szCs w:val="24"/>
          <w:lang w:eastAsia="it-IT"/>
        </w:rPr>
        <w:t>interesse individuale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) e al tempo stesso fornire la possibilità, attraverso l’ ascolto dell’ altro e del gruppo, di trovare un limite e un adattamento a quelle che sono le esigenze individuali in funzione dell’ </w:t>
      </w:r>
      <w:r>
        <w:rPr>
          <w:rFonts w:eastAsia="Times New Roman" w:cs="Arial"/>
          <w:b/>
          <w:bCs/>
          <w:iCs/>
          <w:sz w:val="24"/>
          <w:szCs w:val="24"/>
          <w:lang w:eastAsia="it-IT"/>
        </w:rPr>
        <w:t>interesse collettivo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. Sotto questo punto di vista appare chiaro l’impatto fortemente positivo, costruttivo e socializzante che questa attività può avere oggi in un mondo dove le conseguenze disastrose del </w:t>
      </w:r>
      <w:r>
        <w:rPr>
          <w:rFonts w:eastAsia="Times New Roman" w:cs="Arial"/>
          <w:bCs/>
          <w:i/>
          <w:iCs/>
          <w:sz w:val="24"/>
          <w:szCs w:val="24"/>
          <w:lang w:eastAsia="it-IT"/>
        </w:rPr>
        <w:t>disequilibrio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tra </w:t>
      </w:r>
      <w:proofErr w:type="gramStart"/>
      <w:r>
        <w:rPr>
          <w:rFonts w:eastAsia="Times New Roman" w:cs="Arial"/>
          <w:bCs/>
          <w:iCs/>
          <w:sz w:val="24"/>
          <w:szCs w:val="24"/>
          <w:lang w:eastAsia="it-IT"/>
        </w:rPr>
        <w:t>“ interesse</w:t>
      </w:r>
      <w:proofErr w:type="gram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individuale” e “ interesse collettivo” sono sotto gli occhi di tutti in termini di sfruttamento indiscriminato delle risorse umane e ambientali.</w:t>
      </w:r>
    </w:p>
    <w:p w:rsidR="00EB6C2C" w:rsidRDefault="00EB6C2C" w:rsidP="00EB6C2C">
      <w:pPr>
        <w:rPr>
          <w:rFonts w:cs="Tahoma"/>
          <w:color w:val="000000"/>
          <w:sz w:val="24"/>
          <w:szCs w:val="24"/>
          <w:shd w:val="clear" w:color="auto" w:fill="FFFFFF"/>
        </w:rPr>
      </w:pP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Se quindi il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drum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circle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svolge un’importante azione a </w:t>
      </w:r>
      <w:r>
        <w:rPr>
          <w:rFonts w:eastAsia="Times New Roman" w:cs="Arial"/>
          <w:b/>
          <w:bCs/>
          <w:iCs/>
          <w:sz w:val="24"/>
          <w:szCs w:val="24"/>
          <w:lang w:eastAsia="it-IT"/>
        </w:rPr>
        <w:t>livello sociale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, anche a </w:t>
      </w:r>
      <w:r>
        <w:rPr>
          <w:rFonts w:eastAsia="Times New Roman" w:cs="Arial"/>
          <w:b/>
          <w:bCs/>
          <w:iCs/>
          <w:sz w:val="24"/>
          <w:szCs w:val="24"/>
          <w:lang w:eastAsia="it-IT"/>
        </w:rPr>
        <w:t>livello individuale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molti sono i benefici che i partecipanti ne traggono: </w:t>
      </w:r>
      <w:r>
        <w:rPr>
          <w:rFonts w:cs="Tahoma"/>
          <w:color w:val="000000"/>
          <w:sz w:val="24"/>
          <w:szCs w:val="24"/>
          <w:shd w:val="clear" w:color="auto" w:fill="FFFFFF"/>
        </w:rPr>
        <w:t xml:space="preserve">ritmicità, psicomotricità, apprendimento intuitivo, facilità d'approccio alla musicalità, adattabilità, divertimento, autostima, apertura al </w:t>
      </w:r>
      <w:proofErr w:type="gramStart"/>
      <w:r>
        <w:rPr>
          <w:rFonts w:cs="Tahoma"/>
          <w:color w:val="000000"/>
          <w:sz w:val="24"/>
          <w:szCs w:val="24"/>
          <w:shd w:val="clear" w:color="auto" w:fill="FFFFFF"/>
        </w:rPr>
        <w:t>cambiamento ,</w:t>
      </w:r>
      <w:proofErr w:type="gramEnd"/>
      <w:r>
        <w:rPr>
          <w:rFonts w:cs="Tahoma"/>
          <w:color w:val="000000"/>
          <w:sz w:val="24"/>
          <w:szCs w:val="24"/>
          <w:shd w:val="clear" w:color="auto" w:fill="FFFFFF"/>
        </w:rPr>
        <w:t xml:space="preserve"> capacità di concentrazione, integrazione delle emozioni, miglioramento delle capacità cognitive, rilascio dello stress, collaborazione, spirito di gruppo ecc.</w:t>
      </w:r>
    </w:p>
    <w:p w:rsidR="00EB6C2C" w:rsidRDefault="00EB6C2C" w:rsidP="00EB6C2C">
      <w:pPr>
        <w:rPr>
          <w:rFonts w:eastAsia="Times New Roman" w:cs="Arial"/>
          <w:bCs/>
          <w:iCs/>
          <w:sz w:val="24"/>
          <w:szCs w:val="24"/>
          <w:lang w:eastAsia="it-IT"/>
        </w:rPr>
      </w:pP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L’ importanza che ha questa attività a livello individuale e sociale è dimostrata dall’ uso che se ne fa in vari ambiti tra cui quello </w:t>
      </w:r>
      <w:r>
        <w:rPr>
          <w:rFonts w:ascii="Tahoma" w:hAnsi="Tahoma" w:cs="Tahoma"/>
          <w:color w:val="000000"/>
          <w:sz w:val="21"/>
          <w:szCs w:val="21"/>
          <w:shd w:val="clear" w:color="auto" w:fill="FFFFFF"/>
        </w:rPr>
        <w:t>aziendale, sociale, terapeutico, clinico, ricreativo, formativo e pedagogico.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</w:t>
      </w:r>
    </w:p>
    <w:p w:rsidR="00EB6C2C" w:rsidRDefault="00EB6C2C" w:rsidP="00EB6C2C">
      <w:pPr>
        <w:rPr>
          <w:rFonts w:cs="Times New Roman"/>
          <w:sz w:val="24"/>
          <w:szCs w:val="24"/>
        </w:rPr>
      </w:pP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Infine, aspetto che caratterizza il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drum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</w:t>
      </w:r>
      <w:proofErr w:type="spellStart"/>
      <w:r>
        <w:rPr>
          <w:rFonts w:eastAsia="Times New Roman" w:cs="Arial"/>
          <w:bCs/>
          <w:iCs/>
          <w:sz w:val="24"/>
          <w:szCs w:val="24"/>
          <w:lang w:eastAsia="it-IT"/>
        </w:rPr>
        <w:t>circle</w:t>
      </w:r>
      <w:proofErr w:type="spell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qui proposto</w:t>
      </w:r>
      <w:r>
        <w:rPr>
          <w:rFonts w:cs="Times New Roman"/>
          <w:sz w:val="24"/>
          <w:szCs w:val="24"/>
        </w:rPr>
        <w:t xml:space="preserve"> e che comporta ulteriori sviluppi</w:t>
      </w:r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, è </w:t>
      </w:r>
      <w:proofErr w:type="gramStart"/>
      <w:r>
        <w:rPr>
          <w:rFonts w:eastAsia="Times New Roman" w:cs="Arial"/>
          <w:bCs/>
          <w:iCs/>
          <w:sz w:val="24"/>
          <w:szCs w:val="24"/>
          <w:lang w:eastAsia="it-IT"/>
        </w:rPr>
        <w:t>l’ uso</w:t>
      </w:r>
      <w:proofErr w:type="gramEnd"/>
      <w:r>
        <w:rPr>
          <w:rFonts w:eastAsia="Times New Roman" w:cs="Arial"/>
          <w:bCs/>
          <w:iCs/>
          <w:sz w:val="24"/>
          <w:szCs w:val="24"/>
          <w:lang w:eastAsia="it-IT"/>
        </w:rPr>
        <w:t xml:space="preserve"> di </w:t>
      </w:r>
      <w:r>
        <w:rPr>
          <w:rFonts w:cs="Times New Roman"/>
          <w:b/>
          <w:sz w:val="24"/>
          <w:szCs w:val="24"/>
        </w:rPr>
        <w:t>oggetti di uso comune</w:t>
      </w:r>
      <w:r>
        <w:rPr>
          <w:rFonts w:cs="Times New Roman"/>
          <w:sz w:val="24"/>
          <w:szCs w:val="24"/>
        </w:rPr>
        <w:t>. Infatti, oltre a rendere la musica (intesa come momento di incontro e ascolto dell’altro) “</w:t>
      </w:r>
      <w:r>
        <w:rPr>
          <w:rFonts w:cs="Times New Roman"/>
          <w:b/>
          <w:sz w:val="24"/>
          <w:szCs w:val="24"/>
        </w:rPr>
        <w:t>democratica</w:t>
      </w:r>
      <w:r>
        <w:rPr>
          <w:rFonts w:cs="Times New Roman"/>
          <w:sz w:val="24"/>
          <w:szCs w:val="24"/>
        </w:rPr>
        <w:t xml:space="preserve">”, nel senso che in questo modo ovunque e con qualunque cosa è possibile realizzare un </w:t>
      </w:r>
      <w:proofErr w:type="spellStart"/>
      <w:r>
        <w:rPr>
          <w:rFonts w:cs="Times New Roman"/>
          <w:sz w:val="24"/>
          <w:szCs w:val="24"/>
        </w:rPr>
        <w:t>drum</w:t>
      </w:r>
      <w:proofErr w:type="spellEnd"/>
      <w:r>
        <w:rPr>
          <w:rFonts w:cs="Times New Roman"/>
          <w:sz w:val="24"/>
          <w:szCs w:val="24"/>
        </w:rPr>
        <w:t xml:space="preserve"> </w:t>
      </w:r>
      <w:proofErr w:type="spellStart"/>
      <w:r>
        <w:rPr>
          <w:rFonts w:cs="Times New Roman"/>
          <w:sz w:val="24"/>
          <w:szCs w:val="24"/>
        </w:rPr>
        <w:t>circle</w:t>
      </w:r>
      <w:proofErr w:type="spellEnd"/>
      <w:r>
        <w:rPr>
          <w:rFonts w:cs="Times New Roman"/>
          <w:sz w:val="24"/>
          <w:szCs w:val="24"/>
        </w:rPr>
        <w:t>,</w:t>
      </w:r>
      <w:r>
        <w:rPr>
          <w:rFonts w:cs="Times New Roman"/>
          <w:i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trasformiamo attraverso un apertura sensoriale la stessa realtà, fatta di oggetti e suoni, in musica.</w:t>
      </w:r>
    </w:p>
    <w:p w:rsidR="001F227E" w:rsidRDefault="001F227E">
      <w:bookmarkStart w:id="0" w:name="_GoBack"/>
      <w:bookmarkEnd w:id="0"/>
    </w:p>
    <w:sectPr w:rsidR="001F227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8C7"/>
    <w:rsid w:val="001740E7"/>
    <w:rsid w:val="001F227E"/>
    <w:rsid w:val="00AE6B45"/>
    <w:rsid w:val="00C228C7"/>
    <w:rsid w:val="00EB6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0F7130-9226-47B0-A46F-9A0C54B6B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B6C2C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25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438</Words>
  <Characters>2498</Characters>
  <Application>Microsoft Office Word</Application>
  <DocSecurity>0</DocSecurity>
  <Lines>20</Lines>
  <Paragraphs>5</Paragraphs>
  <ScaleCrop>false</ScaleCrop>
  <Company>Hewlett-Packard</Company>
  <LinksUpToDate>false</LinksUpToDate>
  <CharactersWithSpaces>2931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Di Pierro</dc:creator>
  <cp:keywords/>
  <dc:description/>
  <cp:lastModifiedBy>Andrea Di Pierro</cp:lastModifiedBy>
  <cp:revision>3</cp:revision>
  <dcterms:created xsi:type="dcterms:W3CDTF">2015-11-26T08:26:00Z</dcterms:created>
  <dcterms:modified xsi:type="dcterms:W3CDTF">2015-11-26T08:27:00Z</dcterms:modified>
</cp:coreProperties>
</file>